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82F7" w14:textId="72F3AF1D"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July 2</w:t>
      </w:r>
      <w:r w:rsidR="0014464B">
        <w:rPr>
          <w:rFonts w:ascii="Times New Roman" w:hAnsi="Times New Roman" w:cs="Times New Roman"/>
          <w:sz w:val="28"/>
          <w:szCs w:val="28"/>
        </w:rPr>
        <w:t>9</w:t>
      </w:r>
      <w:r w:rsidRPr="00223208">
        <w:rPr>
          <w:rFonts w:ascii="Times New Roman" w:hAnsi="Times New Roman" w:cs="Times New Roman"/>
          <w:sz w:val="28"/>
          <w:szCs w:val="28"/>
        </w:rPr>
        <w:t>, 2026</w:t>
      </w:r>
    </w:p>
    <w:p w14:paraId="71053EFB"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714E09C2"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IANM Newsletter</w:t>
      </w:r>
    </w:p>
    <w:p w14:paraId="59D94AF1"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001CD5F3"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Colleagues,</w:t>
      </w:r>
    </w:p>
    <w:p w14:paraId="6D4868F2"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0DEF096C"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I hope you have had time to look at the new additions and changes to the website.</w:t>
      </w:r>
    </w:p>
    <w:p w14:paraId="26493FB0"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631D1967"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Dr. Ronald and Linda Evans Scholarship</w:t>
      </w:r>
    </w:p>
    <w:p w14:paraId="6E6475C8"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We are pleased to announce that the family of Dr. Ronald Evans has formally established the Evans Family Scholarship on a yearly basis. The scholarship is currently open for 2026. Applications will run from January 1st to April 30th, 2027. Applicants will be notified by July 15th of that year if they qualify. There is one scholarship per year. Go to the donations and scholarship link on the website for more information and applications.</w:t>
      </w:r>
    </w:p>
    <w:p w14:paraId="1F07730B"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7BD52A5C"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Code of Ethics</w:t>
      </w:r>
    </w:p>
    <w:p w14:paraId="3BC7028F"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The code of ethics for the specialist is now on the website. This personifies the board-certified specialist. Please read it when you can.</w:t>
      </w:r>
    </w:p>
    <w:p w14:paraId="5CB9FA98"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65CF8078"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Policy clarification</w:t>
      </w:r>
    </w:p>
    <w:p w14:paraId="648060F8"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Use of DABCO Credentials</w:t>
      </w:r>
    </w:p>
    <w:p w14:paraId="2C150115" w14:textId="6789E1DC"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The use of Academy-recognized credentials is based on documented academic and clinical achievement, current compliance with the Continuing Clinical Competence (CCC) program, and payment of applicable fees for the credential category. The </w:t>
      </w:r>
      <w:r w:rsidRPr="00223208">
        <w:rPr>
          <w:rFonts w:ascii="Times New Roman" w:hAnsi="Times New Roman" w:cs="Times New Roman"/>
          <w:b/>
          <w:bCs/>
          <w:sz w:val="28"/>
          <w:szCs w:val="28"/>
        </w:rPr>
        <w:t>DABCO</w:t>
      </w:r>
      <w:r w:rsidRPr="00223208">
        <w:rPr>
          <w:rFonts w:ascii="Times New Roman" w:hAnsi="Times New Roman" w:cs="Times New Roman"/>
          <w:sz w:val="28"/>
          <w:szCs w:val="28"/>
        </w:rPr>
        <w:t xml:space="preserve"> credential remains an historically earned designation that recognizes prior achievement; however, the American Board of Chiropractic Orthopedists (ABCO) became inactive more than twenty years ago. Accordingly, use of </w:t>
      </w:r>
      <w:proofErr w:type="gramStart"/>
      <w:r w:rsidRPr="00223208">
        <w:rPr>
          <w:rFonts w:ascii="Times New Roman" w:hAnsi="Times New Roman" w:cs="Times New Roman"/>
          <w:sz w:val="28"/>
          <w:szCs w:val="28"/>
        </w:rPr>
        <w:t xml:space="preserve">the </w:t>
      </w:r>
      <w:r w:rsidRPr="00223208">
        <w:rPr>
          <w:rFonts w:ascii="Times New Roman" w:hAnsi="Times New Roman" w:cs="Times New Roman"/>
          <w:sz w:val="28"/>
          <w:szCs w:val="28"/>
        </w:rPr>
        <w:lastRenderedPageBreak/>
        <w:t>DABCO</w:t>
      </w:r>
      <w:proofErr w:type="gramEnd"/>
      <w:r w:rsidRPr="00223208">
        <w:rPr>
          <w:rFonts w:ascii="Times New Roman" w:hAnsi="Times New Roman" w:cs="Times New Roman"/>
          <w:sz w:val="28"/>
          <w:szCs w:val="28"/>
        </w:rPr>
        <w:t xml:space="preserve"> credential alone does not establish current certification status, active standing, or compliance with the IANM Continuing Clinical Competence (CCC) requirements. The International Academy of Neuromusculoskeletal Medicine (IANM) does not issue, certify, or endorse the DABCO credential. Consistent with the Academy's mission, the IANM website provides a pathway for DABCO holders to participate in the CCC program and, when applicable, upgrade their credentials to </w:t>
      </w:r>
      <w:r w:rsidRPr="00223208">
        <w:rPr>
          <w:rFonts w:ascii="Times New Roman" w:hAnsi="Times New Roman" w:cs="Times New Roman"/>
          <w:b/>
          <w:bCs/>
          <w:sz w:val="28"/>
          <w:szCs w:val="28"/>
        </w:rPr>
        <w:t>DACO</w:t>
      </w:r>
      <w:r w:rsidRPr="00223208">
        <w:rPr>
          <w:rFonts w:ascii="Times New Roman" w:hAnsi="Times New Roman" w:cs="Times New Roman"/>
          <w:sz w:val="28"/>
          <w:szCs w:val="28"/>
        </w:rPr>
        <w:t xml:space="preserve"> or </w:t>
      </w:r>
      <w:r w:rsidRPr="00223208">
        <w:rPr>
          <w:rFonts w:ascii="Times New Roman" w:hAnsi="Times New Roman" w:cs="Times New Roman"/>
          <w:b/>
          <w:bCs/>
          <w:sz w:val="28"/>
          <w:szCs w:val="28"/>
        </w:rPr>
        <w:t>DIANM</w:t>
      </w:r>
      <w:r w:rsidRPr="00223208">
        <w:rPr>
          <w:rFonts w:ascii="Times New Roman" w:hAnsi="Times New Roman" w:cs="Times New Roman"/>
          <w:sz w:val="28"/>
          <w:szCs w:val="28"/>
        </w:rPr>
        <w:t>, thereby attaining active Diplomate or Fellow status with eligibility for primary-source verification of current certification. Effective </w:t>
      </w:r>
      <w:r w:rsidRPr="00223208">
        <w:rPr>
          <w:rFonts w:ascii="Times New Roman" w:hAnsi="Times New Roman" w:cs="Times New Roman"/>
          <w:b/>
          <w:bCs/>
          <w:sz w:val="28"/>
          <w:szCs w:val="28"/>
        </w:rPr>
        <w:t>July 1, 2026</w:t>
      </w:r>
      <w:r w:rsidRPr="00223208">
        <w:rPr>
          <w:rFonts w:ascii="Times New Roman" w:hAnsi="Times New Roman" w:cs="Times New Roman"/>
          <w:sz w:val="28"/>
          <w:szCs w:val="28"/>
        </w:rPr>
        <w:t>, the Academy's public directory will no longer display DABCO holders with current renewal dates. The following credential categories and </w:t>
      </w:r>
      <w:r w:rsidRPr="00223208">
        <w:rPr>
          <w:rFonts w:ascii="Times New Roman" w:hAnsi="Times New Roman" w:cs="Times New Roman"/>
          <w:b/>
          <w:bCs/>
          <w:sz w:val="28"/>
          <w:szCs w:val="28"/>
        </w:rPr>
        <w:t>UPPERCASE LETTER</w:t>
      </w:r>
      <w:r w:rsidRPr="00223208">
        <w:rPr>
          <w:rFonts w:ascii="Times New Roman" w:hAnsi="Times New Roman" w:cs="Times New Roman"/>
          <w:sz w:val="28"/>
          <w:szCs w:val="28"/>
        </w:rPr>
        <w:t xml:space="preserve"> designations are authorized for use by individuals who meet the applicable Academy requirements and maintain their credentials in good standing. </w:t>
      </w:r>
      <w:r w:rsidRPr="00223208">
        <w:rPr>
          <w:rFonts w:ascii="Times New Roman" w:hAnsi="Times New Roman" w:cs="Times New Roman"/>
          <w:b/>
          <w:bCs/>
          <w:sz w:val="28"/>
          <w:szCs w:val="28"/>
        </w:rPr>
        <w:t>There is a link on the website to obtain a new certificate.</w:t>
      </w:r>
    </w:p>
    <w:p w14:paraId="3CD74730"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29D2DDFF"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Purpose of Clinical Competency for the Specialist</w:t>
      </w:r>
    </w:p>
    <w:p w14:paraId="199B4626"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Certification is not a one-time academic achievement, but an ongoing professional commitment to excellence in patient care.</w:t>
      </w:r>
    </w:p>
    <w:p w14:paraId="74DED05B"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22EC27E0"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Board-certified specialists are expected to continually enhance their scientific knowledge, refine clinical judgment, strengthen diagnostic accuracy, demonstrate ethical professionalism, and contribute to the advancement of the specialty.</w:t>
      </w:r>
    </w:p>
    <w:p w14:paraId="58C276BE"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Continuing Clinical Competence (CCC) provides the framework through which the Academy verifies that its Diplomates and Fellows continue to meet these high standards throughout their professional careers.</w:t>
      </w:r>
    </w:p>
    <w:p w14:paraId="375243F8"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6A065EFA"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The purpose of CCC is not merely to document continuing education, but to promote lifelong professional growth, protect the public, and preserve the integrity and value of specialty certification.</w:t>
      </w:r>
    </w:p>
    <w:p w14:paraId="11768D84"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0C1FBBA0"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Concussion Management Fellow Candidate</w:t>
      </w:r>
    </w:p>
    <w:p w14:paraId="386DA538"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lastRenderedPageBreak/>
        <w:t>Dr. Ryan Hislop, from Orange, NSW, Australia, will be speaking at the Australian Chiropractic Association’s meeting this fall. He is currently completing his fellowship. He will be speaking on </w:t>
      </w:r>
      <w:r w:rsidRPr="00223208">
        <w:rPr>
          <w:rFonts w:ascii="Times New Roman" w:hAnsi="Times New Roman" w:cs="Times New Roman"/>
          <w:b/>
          <w:bCs/>
          <w:sz w:val="28"/>
          <w:szCs w:val="28"/>
        </w:rPr>
        <w:t>“The Concussion Toolkit: In-Practice Screening, Acute Care, and Managing the Post-Concussion Patient.”</w:t>
      </w:r>
    </w:p>
    <w:p w14:paraId="616822BE"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7309C536"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TimeLine</w:t>
      </w:r>
    </w:p>
    <w:p w14:paraId="58DFA1ED"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I was going to wait until next month to send out this letter. Our timeline activity is coming along so much faster, and I want to keep the letters short and keep you informed and up to date on the progress. </w:t>
      </w:r>
    </w:p>
    <w:p w14:paraId="1653DDF0"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2A75F5B0"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Since last week, a great amount of data has been entered on the website, particularly the information that was made available to the state boards. It has been placed on the “About Us” tab on the website. Next week, more information will be added to the site.</w:t>
      </w:r>
    </w:p>
    <w:p w14:paraId="0A5F2EF1"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00988A67"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Examination</w:t>
      </w:r>
    </w:p>
    <w:p w14:paraId="77024364"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Increasing numbers of doctors have completed both Part I and Part II in the last 3 months. This is consistent with the increasing number of doctors entering the Diplomate program.</w:t>
      </w:r>
    </w:p>
    <w:p w14:paraId="2CE05974"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35D47B67"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"Advancing excellence in specialty-certified clinicians. Improving the lives of patients. Earning the confidence of those we serve." </w:t>
      </w:r>
    </w:p>
    <w:p w14:paraId="338EE41A"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0BD19071"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019EEE1C"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Respectfully.</w:t>
      </w:r>
    </w:p>
    <w:p w14:paraId="49215E58"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sz w:val="28"/>
          <w:szCs w:val="28"/>
        </w:rPr>
        <w:t> </w:t>
      </w:r>
    </w:p>
    <w:p w14:paraId="202D3C53"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lastRenderedPageBreak/>
        <w:t>Roger Russell, DC, MS, FIANM</w:t>
      </w:r>
      <w:r w:rsidRPr="00223208">
        <w:rPr>
          <w:rFonts w:ascii="Times New Roman" w:hAnsi="Times New Roman" w:cs="Times New Roman"/>
          <w:sz w:val="28"/>
          <w:szCs w:val="28"/>
        </w:rPr>
        <w:br/>
        <w:t>President</w:t>
      </w:r>
      <w:r w:rsidRPr="00223208">
        <w:rPr>
          <w:rFonts w:ascii="Times New Roman" w:hAnsi="Times New Roman" w:cs="Times New Roman"/>
          <w:sz w:val="28"/>
          <w:szCs w:val="28"/>
        </w:rPr>
        <w:br/>
        <w:t>International Academy of Neuromusculoskeletal Medicine</w:t>
      </w:r>
    </w:p>
    <w:p w14:paraId="026FFFBE" w14:textId="77777777" w:rsidR="00223208" w:rsidRPr="00223208" w:rsidRDefault="00223208" w:rsidP="00223208">
      <w:pPr>
        <w:rPr>
          <w:rFonts w:ascii="Times New Roman" w:hAnsi="Times New Roman" w:cs="Times New Roman"/>
          <w:sz w:val="28"/>
          <w:szCs w:val="28"/>
        </w:rPr>
      </w:pPr>
      <w:r w:rsidRPr="00223208">
        <w:rPr>
          <w:rFonts w:ascii="Times New Roman" w:hAnsi="Times New Roman" w:cs="Times New Roman"/>
          <w:b/>
          <w:bCs/>
          <w:sz w:val="28"/>
          <w:szCs w:val="28"/>
        </w:rPr>
        <w:t>Concussion Fellowship</w:t>
      </w:r>
    </w:p>
    <w:p w14:paraId="46671B42" w14:textId="77777777" w:rsidR="00150F48" w:rsidRPr="00C45B06" w:rsidRDefault="00150F48"/>
    <w:sectPr w:rsidR="00150F48" w:rsidRPr="00C45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06"/>
    <w:rsid w:val="0001228A"/>
    <w:rsid w:val="00033C8E"/>
    <w:rsid w:val="0004143A"/>
    <w:rsid w:val="00094D97"/>
    <w:rsid w:val="000A669D"/>
    <w:rsid w:val="000D4DCD"/>
    <w:rsid w:val="000E49AC"/>
    <w:rsid w:val="0014464B"/>
    <w:rsid w:val="00150F48"/>
    <w:rsid w:val="001A6940"/>
    <w:rsid w:val="001D1E6E"/>
    <w:rsid w:val="001D4C4F"/>
    <w:rsid w:val="00223208"/>
    <w:rsid w:val="002618F6"/>
    <w:rsid w:val="00277F48"/>
    <w:rsid w:val="002A54B4"/>
    <w:rsid w:val="003033C9"/>
    <w:rsid w:val="00307737"/>
    <w:rsid w:val="003313BB"/>
    <w:rsid w:val="00345AA9"/>
    <w:rsid w:val="003D77D3"/>
    <w:rsid w:val="004B4ADC"/>
    <w:rsid w:val="004E7CA8"/>
    <w:rsid w:val="00525B1F"/>
    <w:rsid w:val="005A52B2"/>
    <w:rsid w:val="005E52E9"/>
    <w:rsid w:val="00634BAA"/>
    <w:rsid w:val="0069266D"/>
    <w:rsid w:val="00693170"/>
    <w:rsid w:val="006A7811"/>
    <w:rsid w:val="006F79D8"/>
    <w:rsid w:val="00724099"/>
    <w:rsid w:val="00724813"/>
    <w:rsid w:val="00750A03"/>
    <w:rsid w:val="00755C26"/>
    <w:rsid w:val="00780FE8"/>
    <w:rsid w:val="00792B09"/>
    <w:rsid w:val="0079361F"/>
    <w:rsid w:val="00810D44"/>
    <w:rsid w:val="00812CBE"/>
    <w:rsid w:val="00814F0C"/>
    <w:rsid w:val="00820A9B"/>
    <w:rsid w:val="00883151"/>
    <w:rsid w:val="00970357"/>
    <w:rsid w:val="00980F2C"/>
    <w:rsid w:val="00982535"/>
    <w:rsid w:val="0099628A"/>
    <w:rsid w:val="009B5361"/>
    <w:rsid w:val="009C15C4"/>
    <w:rsid w:val="00A1488F"/>
    <w:rsid w:val="00A43148"/>
    <w:rsid w:val="00A60DD5"/>
    <w:rsid w:val="00A867DC"/>
    <w:rsid w:val="00AB1515"/>
    <w:rsid w:val="00AC4A93"/>
    <w:rsid w:val="00AE3454"/>
    <w:rsid w:val="00AF0431"/>
    <w:rsid w:val="00B06045"/>
    <w:rsid w:val="00B44629"/>
    <w:rsid w:val="00BA1058"/>
    <w:rsid w:val="00C36EEE"/>
    <w:rsid w:val="00C45B06"/>
    <w:rsid w:val="00C479CF"/>
    <w:rsid w:val="00D22AE7"/>
    <w:rsid w:val="00D23DD1"/>
    <w:rsid w:val="00D248DD"/>
    <w:rsid w:val="00DB655B"/>
    <w:rsid w:val="00DE08FB"/>
    <w:rsid w:val="00DE6236"/>
    <w:rsid w:val="00E33C3F"/>
    <w:rsid w:val="00E4164B"/>
    <w:rsid w:val="00E5380D"/>
    <w:rsid w:val="00E55A0B"/>
    <w:rsid w:val="00E56DBF"/>
    <w:rsid w:val="00E84530"/>
    <w:rsid w:val="00E93994"/>
    <w:rsid w:val="00EE4EC0"/>
    <w:rsid w:val="00EF7B04"/>
    <w:rsid w:val="00F3540C"/>
    <w:rsid w:val="00FB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9F05"/>
  <w15:chartTrackingRefBased/>
  <w15:docId w15:val="{4740ED4D-F890-8348-A2E9-2A3DF6FE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5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B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B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B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B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B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B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B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B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B06"/>
    <w:rPr>
      <w:rFonts w:eastAsiaTheme="majorEastAsia" w:cstheme="majorBidi"/>
      <w:color w:val="272727" w:themeColor="text1" w:themeTint="D8"/>
    </w:rPr>
  </w:style>
  <w:style w:type="paragraph" w:styleId="Title">
    <w:name w:val="Title"/>
    <w:basedOn w:val="Normal"/>
    <w:next w:val="Normal"/>
    <w:link w:val="TitleChar"/>
    <w:uiPriority w:val="10"/>
    <w:qFormat/>
    <w:rsid w:val="00C45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B06"/>
    <w:pPr>
      <w:spacing w:before="160"/>
      <w:jc w:val="center"/>
    </w:pPr>
    <w:rPr>
      <w:i/>
      <w:iCs/>
      <w:color w:val="404040" w:themeColor="text1" w:themeTint="BF"/>
    </w:rPr>
  </w:style>
  <w:style w:type="character" w:customStyle="1" w:styleId="QuoteChar">
    <w:name w:val="Quote Char"/>
    <w:basedOn w:val="DefaultParagraphFont"/>
    <w:link w:val="Quote"/>
    <w:uiPriority w:val="29"/>
    <w:rsid w:val="00C45B06"/>
    <w:rPr>
      <w:i/>
      <w:iCs/>
      <w:color w:val="404040" w:themeColor="text1" w:themeTint="BF"/>
    </w:rPr>
  </w:style>
  <w:style w:type="paragraph" w:styleId="ListParagraph">
    <w:name w:val="List Paragraph"/>
    <w:basedOn w:val="Normal"/>
    <w:uiPriority w:val="34"/>
    <w:qFormat/>
    <w:rsid w:val="00C45B06"/>
    <w:pPr>
      <w:ind w:left="720"/>
      <w:contextualSpacing/>
    </w:pPr>
  </w:style>
  <w:style w:type="character" w:styleId="IntenseEmphasis">
    <w:name w:val="Intense Emphasis"/>
    <w:basedOn w:val="DefaultParagraphFont"/>
    <w:uiPriority w:val="21"/>
    <w:qFormat/>
    <w:rsid w:val="00C45B06"/>
    <w:rPr>
      <w:i/>
      <w:iCs/>
      <w:color w:val="0F4761" w:themeColor="accent1" w:themeShade="BF"/>
    </w:rPr>
  </w:style>
  <w:style w:type="paragraph" w:styleId="IntenseQuote">
    <w:name w:val="Intense Quote"/>
    <w:basedOn w:val="Normal"/>
    <w:next w:val="Normal"/>
    <w:link w:val="IntenseQuoteChar"/>
    <w:uiPriority w:val="30"/>
    <w:qFormat/>
    <w:rsid w:val="00C45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B06"/>
    <w:rPr>
      <w:i/>
      <w:iCs/>
      <w:color w:val="0F4761" w:themeColor="accent1" w:themeShade="BF"/>
    </w:rPr>
  </w:style>
  <w:style w:type="character" w:styleId="IntenseReference">
    <w:name w:val="Intense Reference"/>
    <w:basedOn w:val="DefaultParagraphFont"/>
    <w:uiPriority w:val="32"/>
    <w:qFormat/>
    <w:rsid w:val="00C45B06"/>
    <w:rPr>
      <w:b/>
      <w:bCs/>
      <w:smallCaps/>
      <w:color w:val="0F4761" w:themeColor="accent1" w:themeShade="BF"/>
      <w:spacing w:val="5"/>
    </w:rPr>
  </w:style>
  <w:style w:type="paragraph" w:styleId="NormalWeb">
    <w:name w:val="Normal (Web)"/>
    <w:basedOn w:val="Normal"/>
    <w:uiPriority w:val="99"/>
    <w:semiHidden/>
    <w:unhideWhenUsed/>
    <w:rsid w:val="003033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033C9"/>
    <w:rPr>
      <w:b/>
      <w:bCs/>
    </w:rPr>
  </w:style>
  <w:style w:type="paragraph" w:customStyle="1" w:styleId="isselectedend">
    <w:name w:val="isselectedend"/>
    <w:basedOn w:val="Normal"/>
    <w:rsid w:val="007936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9361F"/>
  </w:style>
  <w:style w:type="paragraph" w:customStyle="1" w:styleId="pdq2pgselectionanchorcontainer">
    <w:name w:val="pdq2pg_selectionanchorcontainer"/>
    <w:basedOn w:val="Normal"/>
    <w:rsid w:val="0097035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677</Words>
  <Characters>3702</Characters>
  <Application>Microsoft Office Word</Application>
  <DocSecurity>0</DocSecurity>
  <Lines>97</Lines>
  <Paragraphs>25</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Brandt</dc:creator>
  <cp:keywords/>
  <dc:description/>
  <cp:lastModifiedBy>Eileen Herlihy-Santiago</cp:lastModifiedBy>
  <cp:revision>4</cp:revision>
  <dcterms:created xsi:type="dcterms:W3CDTF">2026-07-28T17:43:00Z</dcterms:created>
  <dcterms:modified xsi:type="dcterms:W3CDTF">2026-07-29T13:18:00Z</dcterms:modified>
</cp:coreProperties>
</file>